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6A9A8">
      <w:pPr>
        <w:jc w:val="center"/>
        <w:rPr>
          <w:rFonts w:ascii="宋体" w:hAnsi="宋体" w:eastAsia="宋体"/>
          <w:b/>
          <w:bCs/>
          <w:sz w:val="36"/>
          <w:szCs w:val="36"/>
        </w:rPr>
      </w:pPr>
      <w:r>
        <w:rPr>
          <w:rFonts w:hint="eastAsia" w:ascii="宋体" w:hAnsi="宋体" w:eastAsia="宋体" w:cs="宋体"/>
          <w:b/>
          <w:bCs/>
          <w:sz w:val="36"/>
          <w:szCs w:val="36"/>
          <w:lang w:val="en-US" w:eastAsia="zh-CN"/>
        </w:rPr>
        <w:t xml:space="preserve"> </w:t>
      </w:r>
      <w:r>
        <w:rPr>
          <w:rFonts w:ascii="宋体" w:hAnsi="宋体" w:eastAsia="宋体" w:cs="宋体"/>
          <w:b/>
          <w:bCs/>
          <w:sz w:val="36"/>
          <w:szCs w:val="36"/>
        </w:rPr>
        <w:t>202</w:t>
      </w:r>
      <w:r>
        <w:rPr>
          <w:rFonts w:hint="eastAsia" w:ascii="宋体" w:hAnsi="宋体" w:eastAsia="宋体" w:cs="宋体"/>
          <w:b/>
          <w:bCs/>
          <w:sz w:val="36"/>
          <w:szCs w:val="36"/>
          <w:lang w:val="en-US" w:eastAsia="zh-CN"/>
        </w:rPr>
        <w:t>6</w:t>
      </w:r>
      <w:r>
        <w:rPr>
          <w:rFonts w:ascii="宋体" w:hAnsi="宋体" w:eastAsia="宋体" w:cs="宋体"/>
          <w:b/>
          <w:bCs/>
          <w:sz w:val="36"/>
          <w:szCs w:val="36"/>
        </w:rPr>
        <w:t>年</w:t>
      </w:r>
      <w:bookmarkStart w:id="0" w:name="_GoBack"/>
      <w:bookmarkEnd w:id="0"/>
      <w:r>
        <w:rPr>
          <w:rFonts w:ascii="宋体" w:hAnsi="宋体" w:eastAsia="宋体" w:cs="宋体"/>
          <w:b/>
          <w:bCs/>
          <w:sz w:val="36"/>
          <w:szCs w:val="36"/>
        </w:rPr>
        <w:t>社会实践</w:t>
      </w:r>
      <w:r>
        <w:rPr>
          <w:rFonts w:hint="eastAsia" w:ascii="宋体" w:hAnsi="宋体" w:eastAsia="宋体" w:cs="宋体"/>
          <w:b/>
          <w:bCs/>
          <w:sz w:val="36"/>
          <w:szCs w:val="36"/>
        </w:rPr>
        <w:t>星级认定及</w:t>
      </w:r>
      <w:r>
        <w:rPr>
          <w:rFonts w:hint="eastAsia" w:ascii="宋体" w:hAnsi="宋体" w:eastAsia="宋体" w:cs="宋体"/>
          <w:b/>
          <w:bCs/>
          <w:sz w:val="36"/>
          <w:szCs w:val="36"/>
          <w:lang w:val="en-US" w:eastAsia="zh-CN"/>
        </w:rPr>
        <w:t>学时认定</w:t>
      </w:r>
      <w:r>
        <w:rPr>
          <w:rFonts w:ascii="宋体" w:hAnsi="宋体" w:eastAsia="宋体" w:cs="宋体"/>
          <w:b/>
          <w:bCs/>
          <w:sz w:val="36"/>
          <w:szCs w:val="36"/>
        </w:rPr>
        <w:t>细则</w:t>
      </w:r>
    </w:p>
    <w:p w14:paraId="2FA67F53">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为进一步提高大学生社会实践队建设质量和工作水平，以评促改、以评促建，提升实践育人效果，特制定本细则。</w:t>
      </w:r>
    </w:p>
    <w:p w14:paraId="7A1F203F">
      <w:pPr>
        <w:spacing w:line="560" w:lineRule="exact"/>
        <w:rPr>
          <w:rFonts w:hint="eastAsia" w:ascii="黑体" w:hAnsi="黑体" w:eastAsia="黑体" w:cs="仿宋_GB2312"/>
          <w:sz w:val="28"/>
          <w:szCs w:val="28"/>
        </w:rPr>
      </w:pPr>
      <w:r>
        <w:rPr>
          <w:rFonts w:hint="eastAsia" w:ascii="黑体" w:hAnsi="黑体" w:eastAsia="黑体" w:cs="仿宋_GB2312"/>
          <w:sz w:val="28"/>
          <w:szCs w:val="28"/>
        </w:rPr>
        <w:t>一、各星级实践队参评要求与学时认定标准</w:t>
      </w:r>
    </w:p>
    <w:p w14:paraId="35C8917D">
      <w:pPr>
        <w:spacing w:line="560" w:lineRule="exact"/>
        <w:ind w:firstLine="280" w:firstLineChars="100"/>
        <w:rPr>
          <w:rFonts w:hint="eastAsia" w:ascii="仿宋_GB2312" w:hAnsi="宋体" w:eastAsia="仿宋_GB2312" w:cs="仿宋_GB2312"/>
          <w:sz w:val="28"/>
          <w:szCs w:val="28"/>
        </w:rPr>
      </w:pPr>
      <w:r>
        <w:rPr>
          <w:rFonts w:hint="eastAsia" w:ascii="仿宋_GB2312" w:hAnsi="宋体" w:eastAsia="仿宋_GB2312" w:cs="仿宋_GB2312"/>
          <w:sz w:val="28"/>
          <w:szCs w:val="28"/>
        </w:rPr>
        <w:t>（一）五星级实践队</w:t>
      </w:r>
    </w:p>
    <w:p w14:paraId="5CA7ED1F">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1.参评要求：</w:t>
      </w:r>
    </w:p>
    <w:p w14:paraId="29C976DF">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highlight w:val="none"/>
        </w:rPr>
        <w:t>每学院可推荐1支实践队申报</w:t>
      </w:r>
      <w:r>
        <w:rPr>
          <w:rFonts w:hint="eastAsia" w:ascii="仿宋_GB2312" w:hAnsi="宋体" w:eastAsia="仿宋_GB2312" w:cs="仿宋_GB2312"/>
          <w:sz w:val="28"/>
          <w:szCs w:val="28"/>
          <w:highlight w:val="none"/>
          <w:lang w:eastAsia="zh-CN"/>
        </w:rPr>
        <w:t>，</w:t>
      </w:r>
      <w:r>
        <w:rPr>
          <w:rFonts w:hint="eastAsia" w:ascii="仿宋_GB2312" w:hAnsi="宋体" w:eastAsia="仿宋_GB2312" w:cs="仿宋_GB2312"/>
          <w:sz w:val="28"/>
          <w:szCs w:val="28"/>
          <w:highlight w:val="none"/>
        </w:rPr>
        <w:t>所有标兵实践队均在五星实践队里遴选产生</w:t>
      </w:r>
      <w:r>
        <w:rPr>
          <w:rFonts w:hint="eastAsia" w:ascii="仿宋_GB2312" w:hAnsi="宋体" w:eastAsia="仿宋_GB2312" w:cs="仿宋_GB2312"/>
          <w:sz w:val="28"/>
          <w:szCs w:val="28"/>
          <w:highlight w:val="none"/>
          <w:lang w:eastAsia="zh-CN"/>
        </w:rPr>
        <w:t>。</w:t>
      </w:r>
      <w:r>
        <w:rPr>
          <w:rFonts w:hint="eastAsia" w:ascii="仿宋_GB2312" w:hAnsi="宋体" w:eastAsia="仿宋_GB2312" w:cs="仿宋_GB2312"/>
          <w:sz w:val="28"/>
          <w:szCs w:val="28"/>
          <w:highlight w:val="none"/>
        </w:rPr>
        <w:t>主题鲜明，创新性强，实践价值高，实践</w:t>
      </w:r>
      <w:r>
        <w:rPr>
          <w:rFonts w:hint="eastAsia" w:ascii="仿宋_GB2312" w:hAnsi="宋体" w:eastAsia="仿宋_GB2312" w:cs="仿宋_GB2312"/>
          <w:sz w:val="28"/>
          <w:szCs w:val="28"/>
        </w:rPr>
        <w:t>时长不低于70小时。前期准备充分，收集资料广泛，选择的实践地具有代表性且已建立联系，人员分工合理明确。实施计划安排合理，活动内容多样，能够与大学生专业知识相结合，具有较强的可行性。调研内容与社会热点问题相结合，对社会问题有深刻的探索，调研探索可以解决当前社会问题。实践成果丰硕，在省级及以上社会实践类项目评选中获评者优先。在实践过程中，分工明确，设有专门的宣传负责人，宣传稿件十五篇以上，且在一级媒体网站上至少发表两篇。（媒体分类标准附后）路演设计合理，内容全面，条理清楚，突出重点。答辩人举止大方，表达完整，措辞准确，在规定时间内完成。</w:t>
      </w:r>
    </w:p>
    <w:p w14:paraId="00EF9294">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2.学时认定：</w:t>
      </w:r>
    </w:p>
    <w:p w14:paraId="77833F5D">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2023级学生基础学时为15，上限学时为30。2024级</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2025级</w:t>
      </w:r>
      <w:r>
        <w:rPr>
          <w:rFonts w:hint="eastAsia" w:ascii="仿宋_GB2312" w:hAnsi="宋体" w:eastAsia="仿宋_GB2312" w:cs="仿宋_GB2312"/>
          <w:sz w:val="28"/>
          <w:szCs w:val="28"/>
        </w:rPr>
        <w:t>学生基础学时为12，上限学时为23。无实践报告不予认定学时。</w:t>
      </w:r>
    </w:p>
    <w:p w14:paraId="0BBB7916">
      <w:pPr>
        <w:spacing w:line="560" w:lineRule="exact"/>
        <w:ind w:firstLine="280" w:firstLineChars="100"/>
        <w:rPr>
          <w:rFonts w:hint="eastAsia" w:ascii="仿宋_GB2312" w:hAnsi="宋体" w:eastAsia="仿宋_GB2312" w:cs="仿宋_GB2312"/>
          <w:sz w:val="28"/>
          <w:szCs w:val="28"/>
        </w:rPr>
      </w:pPr>
      <w:r>
        <w:rPr>
          <w:rFonts w:hint="eastAsia" w:ascii="仿宋_GB2312" w:hAnsi="宋体" w:eastAsia="仿宋_GB2312" w:cs="仿宋_GB2312"/>
          <w:sz w:val="28"/>
          <w:szCs w:val="28"/>
        </w:rPr>
        <w:t>（二）四星级实践队</w:t>
      </w:r>
    </w:p>
    <w:p w14:paraId="56D3884A">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1.参评要求：</w:t>
      </w:r>
    </w:p>
    <w:p w14:paraId="72E2CD71">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每学院可推荐不超过2支实践队申报。活动主题鲜明，具有一定的创新性，实践价值高，实践时长不低于70小时。前期准备充分，内容丰富。实施计划安排充分，与大学生专业知识有一定的结合，具有可行性。调研内容与社会问题相结合，对社会问题有较为深刻的探索，调研探索基本对存在问题形成了有效的解决方案。实践成果丰硕，在省级及以上社会实践类项目评选中获评者优先。在实践过程中，分工明确，设有专门的宣传负责人，宣传稿件十篇以上，且在一级媒体网站上至少发表一篇。路演设计合理，内容全面，条理清楚，突出重点。答辩人举止大方，表达完整，措辞准确，在规定时间内完成。</w:t>
      </w:r>
    </w:p>
    <w:p w14:paraId="00F0CFF3">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2.学时认定：</w:t>
      </w:r>
    </w:p>
    <w:p w14:paraId="5DDD0388">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2023级学生基础学时为15，上限学时为25。2024级</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2025级</w:t>
      </w:r>
      <w:r>
        <w:rPr>
          <w:rFonts w:hint="eastAsia" w:ascii="仿宋_GB2312" w:hAnsi="宋体" w:eastAsia="仿宋_GB2312" w:cs="仿宋_GB2312"/>
          <w:sz w:val="28"/>
          <w:szCs w:val="28"/>
        </w:rPr>
        <w:t>学生基础学时为12，上限学时为20。无实践报告不予认定学时。</w:t>
      </w:r>
    </w:p>
    <w:p w14:paraId="6EF88348">
      <w:pPr>
        <w:spacing w:line="560" w:lineRule="exact"/>
        <w:ind w:firstLine="280" w:firstLineChars="100"/>
        <w:rPr>
          <w:rFonts w:hint="eastAsia" w:ascii="仿宋_GB2312" w:hAnsi="宋体" w:eastAsia="仿宋_GB2312" w:cs="仿宋_GB2312"/>
          <w:sz w:val="28"/>
          <w:szCs w:val="28"/>
        </w:rPr>
      </w:pPr>
      <w:r>
        <w:rPr>
          <w:rFonts w:hint="eastAsia" w:ascii="仿宋_GB2312" w:hAnsi="宋体" w:eastAsia="仿宋_GB2312" w:cs="仿宋_GB2312"/>
          <w:sz w:val="28"/>
          <w:szCs w:val="28"/>
        </w:rPr>
        <w:t>（三）三星级实践队</w:t>
      </w:r>
    </w:p>
    <w:p w14:paraId="4A1974D0">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参评要求：每学院可推荐不超过3支实践队申报。主题鲜明，可行性较高，实践时长不低于70小时。前期有所准备，实践地点选取得当。计划安排条理较清晰，与大学生专业知识有所结合。调研内容与社会热点问题结合较为紧密，对社会问题有尝试性的探索。实践总结及时。在实践过程中，分工明确，设有专门的宣传负责人，宣传稿件十篇以上。路演设计合理，内容全面，条理清楚，突出重点。答辩人举止大方，表达完整，措辞准确，在规定时间内完成。</w:t>
      </w:r>
    </w:p>
    <w:p w14:paraId="3CC0734A">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2.学时认定：</w:t>
      </w:r>
    </w:p>
    <w:p w14:paraId="15AAA6E6">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2023级</w:t>
      </w:r>
      <w:r>
        <w:rPr>
          <w:rFonts w:hint="eastAsia" w:ascii="仿宋_GB2312" w:hAnsi="宋体" w:eastAsia="仿宋_GB2312" w:cs="仿宋_GB2312"/>
          <w:sz w:val="28"/>
          <w:szCs w:val="28"/>
          <w:lang w:val="en-US" w:eastAsia="zh-CN"/>
        </w:rPr>
        <w:t>学生</w:t>
      </w:r>
      <w:r>
        <w:rPr>
          <w:rFonts w:hint="eastAsia" w:ascii="仿宋_GB2312" w:hAnsi="宋体" w:eastAsia="仿宋_GB2312" w:cs="仿宋_GB2312"/>
          <w:sz w:val="28"/>
          <w:szCs w:val="28"/>
        </w:rPr>
        <w:t>基础学时为15，上限学时为20。2024级</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2025级</w:t>
      </w:r>
      <w:r>
        <w:rPr>
          <w:rFonts w:hint="eastAsia" w:ascii="仿宋_GB2312" w:hAnsi="宋体" w:eastAsia="仿宋_GB2312" w:cs="仿宋_GB2312"/>
          <w:sz w:val="28"/>
          <w:szCs w:val="28"/>
        </w:rPr>
        <w:t>学生基础学时为12，上限学时为15。无实践报告不予认定学时。</w:t>
      </w:r>
    </w:p>
    <w:p w14:paraId="334A8DFE">
      <w:pPr>
        <w:spacing w:line="560" w:lineRule="exact"/>
        <w:ind w:firstLine="280" w:firstLineChars="100"/>
        <w:rPr>
          <w:rFonts w:hint="eastAsia" w:ascii="仿宋_GB2312" w:hAnsi="宋体" w:eastAsia="仿宋_GB2312" w:cs="仿宋_GB2312"/>
          <w:sz w:val="28"/>
          <w:szCs w:val="28"/>
        </w:rPr>
      </w:pPr>
      <w:r>
        <w:rPr>
          <w:rFonts w:hint="eastAsia" w:ascii="仿宋_GB2312" w:hAnsi="宋体" w:eastAsia="仿宋_GB2312" w:cs="仿宋_GB2312"/>
          <w:sz w:val="28"/>
          <w:szCs w:val="28"/>
        </w:rPr>
        <w:t>（四）二星级实践队</w:t>
      </w:r>
    </w:p>
    <w:p w14:paraId="1C1657B1">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1.参评要求：</w:t>
      </w:r>
    </w:p>
    <w:p w14:paraId="6D80F47E">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各学院团委自行认定。主题鲜明，可行性较高，实践时长不低于50小时。前期有所准备，实践地点选取得当。选题明确，调研内容与社会热点问题结合较为紧密。实践总结及时。在实践过程中，分工明确，设有专门的宣传负责人，宣传稿件六篇以上。</w:t>
      </w:r>
    </w:p>
    <w:p w14:paraId="680BD601">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2.学时认定：</w:t>
      </w:r>
    </w:p>
    <w:p w14:paraId="37C4E2EB">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2023级</w:t>
      </w:r>
      <w:r>
        <w:rPr>
          <w:rFonts w:hint="eastAsia" w:ascii="仿宋_GB2312" w:hAnsi="宋体" w:eastAsia="仿宋_GB2312" w:cs="仿宋_GB2312"/>
          <w:sz w:val="28"/>
          <w:szCs w:val="28"/>
          <w:lang w:val="en-US" w:eastAsia="zh-CN"/>
        </w:rPr>
        <w:t>学生</w:t>
      </w:r>
      <w:r>
        <w:rPr>
          <w:rFonts w:hint="eastAsia" w:ascii="仿宋_GB2312" w:hAnsi="宋体" w:eastAsia="仿宋_GB2312" w:cs="仿宋_GB2312"/>
          <w:sz w:val="28"/>
          <w:szCs w:val="28"/>
        </w:rPr>
        <w:t>基础学时为11，上限学时为15。2024级</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2025级</w:t>
      </w:r>
      <w:r>
        <w:rPr>
          <w:rFonts w:hint="eastAsia" w:ascii="仿宋_GB2312" w:hAnsi="宋体" w:eastAsia="仿宋_GB2312" w:cs="仿宋_GB2312"/>
          <w:sz w:val="28"/>
          <w:szCs w:val="28"/>
        </w:rPr>
        <w:t>学生基础学时为9，上限学时为12。无实践报告不予认定学时。</w:t>
      </w:r>
    </w:p>
    <w:p w14:paraId="3C089693">
      <w:pPr>
        <w:spacing w:line="560" w:lineRule="exact"/>
        <w:ind w:firstLine="280" w:firstLineChars="100"/>
        <w:rPr>
          <w:rFonts w:hint="eastAsia" w:ascii="仿宋_GB2312" w:hAnsi="宋体" w:eastAsia="仿宋_GB2312" w:cs="仿宋_GB2312"/>
          <w:sz w:val="28"/>
          <w:szCs w:val="28"/>
        </w:rPr>
      </w:pPr>
      <w:r>
        <w:rPr>
          <w:rFonts w:hint="eastAsia" w:ascii="仿宋_GB2312" w:hAnsi="宋体" w:eastAsia="仿宋_GB2312" w:cs="仿宋_GB2312"/>
          <w:sz w:val="28"/>
          <w:szCs w:val="28"/>
        </w:rPr>
        <w:t>（五）一星级实践队</w:t>
      </w:r>
    </w:p>
    <w:p w14:paraId="4E7C2BBE">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1.参评要求：</w:t>
      </w:r>
    </w:p>
    <w:p w14:paraId="69022FEF">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各学院团委自行认定。主题鲜明，可行性较高，实践时长不低于40小时。</w:t>
      </w:r>
    </w:p>
    <w:p w14:paraId="56FB6FBA">
      <w:pPr>
        <w:spacing w:line="560" w:lineRule="exact"/>
        <w:rPr>
          <w:rFonts w:hint="eastAsia" w:ascii="仿宋_GB2312" w:hAnsi="宋体" w:eastAsia="仿宋_GB2312" w:cs="仿宋_GB2312"/>
          <w:sz w:val="28"/>
          <w:szCs w:val="28"/>
        </w:rPr>
      </w:pPr>
      <w:r>
        <w:rPr>
          <w:rFonts w:hint="eastAsia" w:ascii="仿宋_GB2312" w:hAnsi="宋体" w:eastAsia="仿宋_GB2312" w:cs="仿宋_GB2312"/>
          <w:sz w:val="28"/>
          <w:szCs w:val="28"/>
        </w:rPr>
        <w:t>前期有所准备，实践地点选取得当。选题明确，能较好完成选题相关内容。实践总结及时。在实践过程中，分工明确，设有专门的宣传负责人，宣传稿件三篇以上。</w:t>
      </w:r>
    </w:p>
    <w:p w14:paraId="1C9145FF">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2.学时认定：</w:t>
      </w:r>
    </w:p>
    <w:p w14:paraId="16801481">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2023级</w:t>
      </w:r>
      <w:r>
        <w:rPr>
          <w:rFonts w:hint="eastAsia" w:ascii="仿宋_GB2312" w:hAnsi="宋体" w:eastAsia="仿宋_GB2312" w:cs="仿宋_GB2312"/>
          <w:sz w:val="28"/>
          <w:szCs w:val="28"/>
          <w:lang w:val="en-US" w:eastAsia="zh-CN"/>
        </w:rPr>
        <w:t>学生</w:t>
      </w:r>
      <w:r>
        <w:rPr>
          <w:rFonts w:hint="eastAsia" w:ascii="仿宋_GB2312" w:hAnsi="宋体" w:eastAsia="仿宋_GB2312" w:cs="仿宋_GB2312"/>
          <w:sz w:val="28"/>
          <w:szCs w:val="28"/>
        </w:rPr>
        <w:t>基础学时为8，上限学时为11。2024级</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2025级</w:t>
      </w:r>
      <w:r>
        <w:rPr>
          <w:rFonts w:hint="eastAsia" w:ascii="仿宋_GB2312" w:hAnsi="宋体" w:eastAsia="仿宋_GB2312" w:cs="仿宋_GB2312"/>
          <w:sz w:val="28"/>
          <w:szCs w:val="28"/>
        </w:rPr>
        <w:t>学生基础学时为6，上限学时为9。无实践报告不予认定学时。</w:t>
      </w:r>
    </w:p>
    <w:p w14:paraId="6A9CC60D">
      <w:pPr>
        <w:spacing w:line="560" w:lineRule="exact"/>
        <w:ind w:firstLine="560" w:firstLineChars="200"/>
        <w:rPr>
          <w:rFonts w:hint="eastAsia" w:ascii="仿宋_GB2312" w:hAnsi="宋体" w:eastAsia="仿宋_GB2312" w:cs="仿宋_GB2312"/>
          <w:sz w:val="28"/>
          <w:szCs w:val="28"/>
        </w:rPr>
      </w:pPr>
    </w:p>
    <w:p w14:paraId="5A276808">
      <w:pPr>
        <w:spacing w:line="560" w:lineRule="exact"/>
        <w:rPr>
          <w:rFonts w:hint="eastAsia" w:ascii="黑体" w:hAnsi="黑体" w:eastAsia="黑体" w:cs="仿宋_GB2312"/>
          <w:sz w:val="28"/>
          <w:szCs w:val="28"/>
        </w:rPr>
      </w:pPr>
      <w:r>
        <w:rPr>
          <w:rFonts w:hint="eastAsia" w:ascii="黑体" w:hAnsi="黑体" w:eastAsia="黑体" w:cs="仿宋_GB2312"/>
          <w:sz w:val="28"/>
          <w:szCs w:val="28"/>
        </w:rPr>
        <w:t>二、其他注意事项</w:t>
      </w:r>
    </w:p>
    <w:p w14:paraId="14D5B378">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1.校级及院级支教队需要统一跟大学生社会实践与志愿服务指导中心报备，支教队、校级重点实践队评选名额单设，不占学院指标。</w:t>
      </w:r>
    </w:p>
    <w:p w14:paraId="02CEC04F">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2.上述各级别星级实践队数量为评选上限，实际评选数量视申报队伍的工作质量而定。</w:t>
      </w:r>
    </w:p>
    <w:p w14:paraId="31E1A863">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3.同时参加多个实践队的学生，按照就高原则赋予学时。</w:t>
      </w:r>
    </w:p>
    <w:p w14:paraId="54C6B0C1">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4.实习认定需提供实习单位盖章证明，有薪资的实习不予学时认定。</w:t>
      </w:r>
    </w:p>
    <w:p w14:paraId="2B9BD0F3">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5.原则上未申报或未按要求立项的实践队不予学时认定。</w:t>
      </w:r>
    </w:p>
    <w:p w14:paraId="59105A1A">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6.实践结果认定不合格的实践队不予学时认定。</w:t>
      </w:r>
    </w:p>
    <w:p w14:paraId="33210957">
      <w:pPr>
        <w:spacing w:line="56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7.实践中心将开展学时认定抽查工作。各学院须按标准认定学时，对违规认定学时的学院将减少星级实践队推荐名额。</w:t>
      </w:r>
    </w:p>
    <w:p w14:paraId="561AF7FB">
      <w:pPr>
        <w:spacing w:line="560" w:lineRule="exact"/>
        <w:ind w:firstLine="560" w:firstLineChars="200"/>
        <w:rPr>
          <w:rFonts w:hint="eastAsia" w:ascii="仿宋_GB2312" w:hAnsi="宋体" w:eastAsia="仿宋_GB2312" w:cs="仿宋_GB2312"/>
          <w:sz w:val="28"/>
          <w:szCs w:val="28"/>
        </w:rPr>
      </w:pPr>
    </w:p>
    <w:p w14:paraId="2D729521">
      <w:pPr>
        <w:spacing w:after="272"/>
        <w:ind w:left="10" w:right="866"/>
        <w:jc w:val="right"/>
        <w:rPr>
          <w:rFonts w:hint="eastAsia" w:ascii="仿宋_GB2312" w:hAnsi="宋体" w:eastAsia="仿宋_GB2312" w:cs="仿宋"/>
          <w:sz w:val="28"/>
          <w:szCs w:val="28"/>
        </w:rPr>
      </w:pPr>
      <w:r>
        <w:rPr>
          <w:rFonts w:hint="eastAsia" w:ascii="仿宋_GB2312" w:hAnsi="宋体" w:eastAsia="仿宋_GB2312" w:cs="仿宋_GB2312"/>
          <w:sz w:val="28"/>
          <w:szCs w:val="28"/>
        </w:rPr>
        <w:t xml:space="preserve"> </w:t>
      </w:r>
      <w:r>
        <w:rPr>
          <w:rFonts w:hint="eastAsia" w:ascii="仿宋_GB2312" w:hAnsi="宋体" w:eastAsia="仿宋_GB2312" w:cs="仿宋"/>
          <w:sz w:val="28"/>
          <w:szCs w:val="28"/>
        </w:rPr>
        <w:t xml:space="preserve"> 共青团中国石油大学（华东）委员会</w:t>
      </w:r>
    </w:p>
    <w:p w14:paraId="4BC1AFDC">
      <w:pPr>
        <w:spacing w:after="272"/>
        <w:ind w:left="10" w:right="866"/>
        <w:jc w:val="right"/>
        <w:rPr>
          <w:rFonts w:hint="eastAsia" w:ascii="仿宋_GB2312" w:hAnsi="宋体" w:eastAsia="仿宋_GB2312" w:cs="仿宋"/>
          <w:sz w:val="28"/>
          <w:szCs w:val="28"/>
        </w:rPr>
        <w:sectPr>
          <w:pgSz w:w="11910" w:h="16840"/>
          <w:pgMar w:top="1521" w:right="1158" w:bottom="658" w:left="1150" w:header="720" w:footer="720" w:gutter="0"/>
          <w:cols w:space="720" w:num="1"/>
        </w:sectPr>
      </w:pPr>
      <w:r>
        <w:rPr>
          <w:rFonts w:hint="eastAsia" w:ascii="仿宋_GB2312" w:hAnsi="宋体" w:eastAsia="仿宋_GB2312" w:cs="仿宋"/>
          <w:sz w:val="28"/>
          <w:szCs w:val="28"/>
        </w:rPr>
        <w:t>大学生社会实践与志愿服务指导中心</w:t>
      </w:r>
    </w:p>
    <w:p w14:paraId="494ECF3B">
      <w:pPr>
        <w:widowControl/>
        <w:spacing w:line="560" w:lineRule="exact"/>
        <w:ind w:firstLine="640" w:firstLineChars="200"/>
        <w:jc w:val="left"/>
        <w:rPr>
          <w:rFonts w:hint="eastAsia" w:ascii="仿宋_GB2312" w:hAnsi="黑体" w:eastAsia="仿宋_GB2312" w:cs="黑体"/>
          <w:sz w:val="32"/>
          <w:szCs w:val="32"/>
        </w:rPr>
      </w:pPr>
      <w:r>
        <w:rPr>
          <w:rFonts w:hint="eastAsia" w:ascii="仿宋_GB2312" w:hAnsi="黑体" w:eastAsia="仿宋_GB2312" w:cs="黑体"/>
          <w:sz w:val="32"/>
          <w:szCs w:val="32"/>
        </w:rPr>
        <w:t>附：媒体划分标准</w:t>
      </w:r>
    </w:p>
    <w:tbl>
      <w:tblPr>
        <w:tblStyle w:val="6"/>
        <w:tblpPr w:leftFromText="180" w:rightFromText="180" w:vertAnchor="text" w:horzAnchor="page" w:tblpX="2090" w:tblpY="531"/>
        <w:tblOverlap w:val="never"/>
        <w:tblW w:w="12750" w:type="dxa"/>
        <w:tblInd w:w="0" w:type="dxa"/>
        <w:tblLayout w:type="autofit"/>
        <w:tblCellMar>
          <w:top w:w="0" w:type="dxa"/>
          <w:left w:w="108" w:type="dxa"/>
          <w:bottom w:w="0" w:type="dxa"/>
          <w:right w:w="108" w:type="dxa"/>
        </w:tblCellMar>
      </w:tblPr>
      <w:tblGrid>
        <w:gridCol w:w="1617"/>
        <w:gridCol w:w="11133"/>
      </w:tblGrid>
      <w:tr w14:paraId="6365597A">
        <w:tblPrEx>
          <w:tblCellMar>
            <w:top w:w="0" w:type="dxa"/>
            <w:left w:w="108" w:type="dxa"/>
            <w:bottom w:w="0" w:type="dxa"/>
            <w:right w:w="108" w:type="dxa"/>
          </w:tblCellMar>
        </w:tblPrEx>
        <w:trPr>
          <w:trHeight w:val="480" w:hRule="atLeast"/>
        </w:trPr>
        <w:tc>
          <w:tcPr>
            <w:tcW w:w="12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B0D8B">
            <w:pPr>
              <w:widowControl/>
              <w:spacing w:line="400" w:lineRule="exact"/>
              <w:jc w:val="center"/>
              <w:textAlignment w:val="center"/>
              <w:rPr>
                <w:rFonts w:hint="eastAsia" w:ascii="仿宋_GB2312" w:hAnsi="方正小标宋简体" w:eastAsia="仿宋_GB2312" w:cs="方正小标宋简体"/>
                <w:color w:val="000000"/>
                <w:sz w:val="32"/>
                <w:szCs w:val="32"/>
              </w:rPr>
            </w:pPr>
            <w:r>
              <w:rPr>
                <w:rFonts w:hint="eastAsia" w:ascii="仿宋_GB2312" w:hAnsi="黑体" w:eastAsia="仿宋_GB2312" w:cs="黑体"/>
                <w:color w:val="000000"/>
                <w:kern w:val="0"/>
                <w:sz w:val="32"/>
                <w:szCs w:val="32"/>
                <w:lang w:bidi="ar"/>
              </w:rPr>
              <w:t>校内媒体平台等级划分</w:t>
            </w:r>
          </w:p>
        </w:tc>
      </w:tr>
      <w:tr w14:paraId="51573B5C">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00CE">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媒体等级</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2553">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媒体名称</w:t>
            </w:r>
          </w:p>
        </w:tc>
      </w:tr>
      <w:tr w14:paraId="5D9E9B9D">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8D43">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一级媒体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21E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校报、学校官方微信、青春石大官方微信</w:t>
            </w:r>
          </w:p>
        </w:tc>
      </w:tr>
      <w:tr w14:paraId="5AA65149">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FB51">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二级媒体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6B9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kern w:val="0"/>
                <w:sz w:val="28"/>
                <w:szCs w:val="28"/>
                <w:lang w:bidi="ar"/>
              </w:rPr>
              <w:t>党委学生工作部网站网、荟萃青年网站，创造太阳新闻网</w:t>
            </w:r>
          </w:p>
        </w:tc>
      </w:tr>
      <w:tr w14:paraId="1AC93117">
        <w:tblPrEx>
          <w:tblCellMar>
            <w:top w:w="0" w:type="dxa"/>
            <w:left w:w="108" w:type="dxa"/>
            <w:bottom w:w="0" w:type="dxa"/>
            <w:right w:w="108" w:type="dxa"/>
          </w:tblCellMar>
        </w:tblPrEx>
        <w:trPr>
          <w:trHeight w:val="121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F137">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三级媒体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DA1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校内其他职能部门网站、学院网站、学校官方微博、学校官方QQ平台、学校共青团官方微博、学校共青团官方QQ平台、学院官方微信、学院官方微博、学院官方QQ平台、学院易班、学院官方宣传海报、学院官方宣传视频、其他校内宣传平台</w:t>
            </w:r>
          </w:p>
        </w:tc>
      </w:tr>
      <w:tr w14:paraId="351CA56C">
        <w:tblPrEx>
          <w:tblCellMar>
            <w:top w:w="0" w:type="dxa"/>
            <w:left w:w="108" w:type="dxa"/>
            <w:bottom w:w="0" w:type="dxa"/>
            <w:right w:w="108" w:type="dxa"/>
          </w:tblCellMar>
        </w:tblPrEx>
        <w:trPr>
          <w:trHeight w:val="285" w:hRule="atLeast"/>
        </w:trPr>
        <w:tc>
          <w:tcPr>
            <w:tcW w:w="1617" w:type="dxa"/>
            <w:tcBorders>
              <w:top w:val="nil"/>
              <w:left w:val="nil"/>
              <w:bottom w:val="nil"/>
              <w:right w:val="nil"/>
            </w:tcBorders>
            <w:shd w:val="clear" w:color="auto" w:fill="auto"/>
            <w:vAlign w:val="center"/>
          </w:tcPr>
          <w:p w14:paraId="21F9CA5D">
            <w:pPr>
              <w:widowControl/>
              <w:spacing w:line="400" w:lineRule="exact"/>
              <w:jc w:val="center"/>
              <w:textAlignment w:val="center"/>
              <w:rPr>
                <w:rFonts w:hint="eastAsia" w:ascii="仿宋_GB2312" w:hAnsi="黑体" w:eastAsia="仿宋_GB2312" w:cs="黑体"/>
                <w:color w:val="000000"/>
                <w:kern w:val="0"/>
                <w:sz w:val="32"/>
                <w:szCs w:val="32"/>
                <w:lang w:bidi="ar"/>
              </w:rPr>
            </w:pPr>
          </w:p>
        </w:tc>
        <w:tc>
          <w:tcPr>
            <w:tcW w:w="11133" w:type="dxa"/>
            <w:tcBorders>
              <w:top w:val="nil"/>
              <w:left w:val="nil"/>
              <w:bottom w:val="nil"/>
              <w:right w:val="nil"/>
            </w:tcBorders>
            <w:shd w:val="clear" w:color="auto" w:fill="auto"/>
            <w:vAlign w:val="center"/>
          </w:tcPr>
          <w:p w14:paraId="4FED81DC">
            <w:pPr>
              <w:widowControl/>
              <w:spacing w:line="400" w:lineRule="exact"/>
              <w:jc w:val="center"/>
              <w:textAlignment w:val="center"/>
              <w:rPr>
                <w:rFonts w:hint="eastAsia" w:ascii="仿宋_GB2312" w:hAnsi="黑体" w:eastAsia="仿宋_GB2312" w:cs="黑体"/>
                <w:color w:val="000000"/>
                <w:kern w:val="0"/>
                <w:sz w:val="32"/>
                <w:szCs w:val="32"/>
                <w:lang w:bidi="ar"/>
              </w:rPr>
            </w:pPr>
          </w:p>
        </w:tc>
      </w:tr>
      <w:tr w14:paraId="5C75305E">
        <w:tblPrEx>
          <w:tblCellMar>
            <w:top w:w="0" w:type="dxa"/>
            <w:left w:w="108" w:type="dxa"/>
            <w:bottom w:w="0" w:type="dxa"/>
            <w:right w:w="108" w:type="dxa"/>
          </w:tblCellMar>
        </w:tblPrEx>
        <w:trPr>
          <w:trHeight w:val="480" w:hRule="atLeast"/>
        </w:trPr>
        <w:tc>
          <w:tcPr>
            <w:tcW w:w="12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8667B">
            <w:pPr>
              <w:widowControl/>
              <w:spacing w:line="400" w:lineRule="exact"/>
              <w:jc w:val="center"/>
              <w:textAlignment w:val="center"/>
              <w:rPr>
                <w:rFonts w:hint="eastAsia" w:ascii="仿宋_GB2312" w:hAnsi="黑体" w:eastAsia="仿宋_GB2312" w:cs="黑体"/>
                <w:color w:val="000000"/>
                <w:kern w:val="0"/>
                <w:sz w:val="32"/>
                <w:szCs w:val="32"/>
                <w:lang w:bidi="ar"/>
              </w:rPr>
            </w:pPr>
            <w:r>
              <w:rPr>
                <w:rFonts w:hint="eastAsia" w:ascii="仿宋_GB2312" w:hAnsi="黑体" w:eastAsia="仿宋_GB2312" w:cs="黑体"/>
                <w:color w:val="000000"/>
                <w:kern w:val="0"/>
                <w:sz w:val="32"/>
                <w:szCs w:val="32"/>
                <w:lang w:bidi="ar"/>
              </w:rPr>
              <w:t>校外纸质媒体、电台、电视台等等级划分</w:t>
            </w:r>
          </w:p>
        </w:tc>
      </w:tr>
      <w:tr w14:paraId="4FD485B2">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133A">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媒体等级</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492C">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媒体名称</w:t>
            </w:r>
          </w:p>
        </w:tc>
      </w:tr>
      <w:tr w14:paraId="0347DC1C">
        <w:tblPrEx>
          <w:tblCellMar>
            <w:top w:w="0" w:type="dxa"/>
            <w:left w:w="108" w:type="dxa"/>
            <w:bottom w:w="0" w:type="dxa"/>
            <w:right w:w="108" w:type="dxa"/>
          </w:tblCellMar>
        </w:tblPrEx>
        <w:trPr>
          <w:trHeight w:val="810"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710A">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一级媒体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B699">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新华社、人民日报、光明日报、经济日报、解放军报、新华日报、科技日报、中国社会科学报、中国教育报、中国青年报、中央电视台、中央人民广播电台等同级别的纸媒、电视台、电台等</w:t>
            </w:r>
          </w:p>
        </w:tc>
      </w:tr>
      <w:tr w14:paraId="0B2B7896">
        <w:tblPrEx>
          <w:tblCellMar>
            <w:top w:w="0" w:type="dxa"/>
            <w:left w:w="108" w:type="dxa"/>
            <w:bottom w:w="0" w:type="dxa"/>
            <w:right w:w="108" w:type="dxa"/>
          </w:tblCellMar>
        </w:tblPrEx>
        <w:trPr>
          <w:trHeight w:val="810"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4FDE">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二级媒体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DB47">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大众日报、科技日报、中国石油报、中国石化报、工人日报、山东商报、石油商报、齐鲁晚报、山东电视台、中国教育电视台、山东教育电视台等同级别的纸质媒体和电视台、电台等</w:t>
            </w:r>
          </w:p>
        </w:tc>
      </w:tr>
      <w:tr w14:paraId="1DA8F3A9">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AC95">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三级媒体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86A2">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青岛日报、青岛早报、青岛晚报、半岛都市报和地市级纸质媒体、电视台、电台等</w:t>
            </w:r>
          </w:p>
        </w:tc>
      </w:tr>
      <w:tr w14:paraId="3C611DB1">
        <w:tblPrEx>
          <w:tblCellMar>
            <w:top w:w="0" w:type="dxa"/>
            <w:left w:w="108" w:type="dxa"/>
            <w:bottom w:w="0" w:type="dxa"/>
            <w:right w:w="108" w:type="dxa"/>
          </w:tblCellMar>
        </w:tblPrEx>
        <w:trPr>
          <w:trHeight w:val="285" w:hRule="atLeast"/>
        </w:trPr>
        <w:tc>
          <w:tcPr>
            <w:tcW w:w="1617" w:type="dxa"/>
            <w:tcBorders>
              <w:top w:val="nil"/>
              <w:left w:val="nil"/>
              <w:bottom w:val="nil"/>
              <w:right w:val="nil"/>
            </w:tcBorders>
            <w:shd w:val="clear" w:color="auto" w:fill="auto"/>
            <w:vAlign w:val="center"/>
          </w:tcPr>
          <w:p w14:paraId="7F6A1971">
            <w:pPr>
              <w:spacing w:line="400" w:lineRule="exact"/>
              <w:rPr>
                <w:rFonts w:hint="eastAsia" w:ascii="仿宋_GB2312" w:hAnsi="等线" w:eastAsia="仿宋_GB2312" w:cs="等线"/>
                <w:color w:val="000000"/>
                <w:szCs w:val="21"/>
              </w:rPr>
            </w:pPr>
          </w:p>
        </w:tc>
        <w:tc>
          <w:tcPr>
            <w:tcW w:w="11133" w:type="dxa"/>
            <w:tcBorders>
              <w:top w:val="nil"/>
              <w:left w:val="nil"/>
              <w:bottom w:val="nil"/>
              <w:right w:val="nil"/>
            </w:tcBorders>
            <w:shd w:val="clear" w:color="auto" w:fill="auto"/>
            <w:vAlign w:val="center"/>
          </w:tcPr>
          <w:p w14:paraId="4FE30A49">
            <w:pPr>
              <w:spacing w:line="400" w:lineRule="exact"/>
              <w:rPr>
                <w:rFonts w:hint="eastAsia" w:ascii="仿宋_GB2312" w:hAnsi="等线" w:eastAsia="仿宋_GB2312" w:cs="等线"/>
                <w:color w:val="000000"/>
                <w:szCs w:val="21"/>
              </w:rPr>
            </w:pPr>
          </w:p>
        </w:tc>
      </w:tr>
      <w:tr w14:paraId="7EC2EA74">
        <w:tblPrEx>
          <w:tblCellMar>
            <w:top w:w="0" w:type="dxa"/>
            <w:left w:w="108" w:type="dxa"/>
            <w:bottom w:w="0" w:type="dxa"/>
            <w:right w:w="108" w:type="dxa"/>
          </w:tblCellMar>
        </w:tblPrEx>
        <w:trPr>
          <w:trHeight w:val="480" w:hRule="atLeast"/>
        </w:trPr>
        <w:tc>
          <w:tcPr>
            <w:tcW w:w="12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893B5">
            <w:pPr>
              <w:widowControl/>
              <w:spacing w:line="400" w:lineRule="exact"/>
              <w:jc w:val="center"/>
              <w:textAlignment w:val="center"/>
              <w:rPr>
                <w:rFonts w:hint="eastAsia" w:ascii="仿宋_GB2312" w:hAnsi="方正小标宋简体" w:eastAsia="仿宋_GB2312" w:cs="方正小标宋简体"/>
                <w:color w:val="000000"/>
                <w:sz w:val="32"/>
                <w:szCs w:val="32"/>
              </w:rPr>
            </w:pPr>
            <w:r>
              <w:rPr>
                <w:rFonts w:hint="eastAsia" w:ascii="仿宋_GB2312" w:hAnsi="黑体" w:eastAsia="仿宋_GB2312" w:cs="黑体"/>
                <w:color w:val="000000"/>
                <w:kern w:val="0"/>
                <w:sz w:val="32"/>
                <w:szCs w:val="32"/>
                <w:lang w:bidi="ar"/>
              </w:rPr>
              <w:t>校外网络媒体等级划分</w:t>
            </w:r>
          </w:p>
        </w:tc>
      </w:tr>
      <w:tr w14:paraId="7B74AF27">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06C1">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网站媒体</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E22E">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网站名称</w:t>
            </w:r>
          </w:p>
        </w:tc>
      </w:tr>
      <w:tr w14:paraId="4FA6767B">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5F4F">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一级网站</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BB6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教育部、人民网、新华网、光明网、中国网、中国教育新闻网、中国新闻网等</w:t>
            </w:r>
          </w:p>
        </w:tc>
      </w:tr>
      <w:tr w14:paraId="0CD55ED2">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1BDA">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二级网站</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67BC">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中青网、中国青年志愿者网、中国大学生在线、山东省教育厅、省部级政府官方网站</w:t>
            </w:r>
          </w:p>
        </w:tc>
      </w:tr>
      <w:tr w14:paraId="36BC1EF4">
        <w:tblPrEx>
          <w:tblCellMar>
            <w:top w:w="0" w:type="dxa"/>
            <w:left w:w="108" w:type="dxa"/>
            <w:bottom w:w="0" w:type="dxa"/>
            <w:right w:w="108" w:type="dxa"/>
          </w:tblCellMar>
        </w:tblPrEx>
        <w:trPr>
          <w:trHeight w:val="405"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7758">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三级网站</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2D5E">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山东学校工作网、地市级政府官方网站、新浪、搜狐、腾讯、网易等同类级别的网站其他同类级别的正规网站</w:t>
            </w:r>
          </w:p>
        </w:tc>
      </w:tr>
      <w:tr w14:paraId="2D64920B">
        <w:tblPrEx>
          <w:tblCellMar>
            <w:top w:w="0" w:type="dxa"/>
            <w:left w:w="108" w:type="dxa"/>
            <w:bottom w:w="0" w:type="dxa"/>
            <w:right w:w="108" w:type="dxa"/>
          </w:tblCellMar>
        </w:tblPrEx>
        <w:trPr>
          <w:trHeight w:val="810"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5D18">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一级新媒体平台</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AA95">
            <w:pPr>
              <w:widowControl/>
              <w:spacing w:line="400" w:lineRule="exact"/>
              <w:jc w:val="center"/>
              <w:textAlignment w:val="center"/>
              <w:rPr>
                <w:rFonts w:hint="eastAsia" w:ascii="仿宋_GB2312" w:hAnsi="宋体" w:eastAsia="仿宋_GB2312" w:cs="宋体"/>
                <w:b/>
                <w:bCs/>
                <w:color w:val="000000"/>
                <w:sz w:val="28"/>
                <w:szCs w:val="28"/>
                <w:lang w:eastAsia="zh-CN"/>
              </w:rPr>
            </w:pPr>
            <w:r>
              <w:rPr>
                <w:rFonts w:hint="eastAsia" w:ascii="仿宋_GB2312" w:hAnsi="宋体" w:eastAsia="仿宋_GB2312" w:cs="宋体"/>
                <w:color w:val="000000"/>
                <w:sz w:val="28"/>
                <w:szCs w:val="28"/>
                <w:lang w:eastAsia="zh-CN"/>
              </w:rPr>
              <w:t>人民日报、新华社、央视新闻、人民网、共青团中央、中国教育报、微言教育等同级别正规新媒体平台</w:t>
            </w:r>
          </w:p>
        </w:tc>
      </w:tr>
      <w:tr w14:paraId="7FB1C406">
        <w:tblPrEx>
          <w:tblCellMar>
            <w:top w:w="0" w:type="dxa"/>
            <w:left w:w="108" w:type="dxa"/>
            <w:bottom w:w="0" w:type="dxa"/>
            <w:right w:w="108" w:type="dxa"/>
          </w:tblCellMar>
        </w:tblPrEx>
        <w:trPr>
          <w:trHeight w:val="810" w:hRule="atLeast"/>
        </w:trPr>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F07">
            <w:pPr>
              <w:widowControl/>
              <w:spacing w:line="400" w:lineRule="exact"/>
              <w:jc w:val="center"/>
              <w:textAlignment w:val="center"/>
              <w:rPr>
                <w:rFonts w:hint="eastAsia" w:ascii="仿宋_GB2312" w:hAnsi="宋体" w:eastAsia="仿宋_GB2312" w:cs="黑体"/>
                <w:color w:val="000000"/>
                <w:sz w:val="28"/>
                <w:szCs w:val="28"/>
              </w:rPr>
            </w:pPr>
            <w:r>
              <w:rPr>
                <w:rFonts w:hint="eastAsia" w:ascii="仿宋_GB2312" w:hAnsi="宋体" w:eastAsia="仿宋_GB2312" w:cs="黑体"/>
                <w:color w:val="000000"/>
                <w:kern w:val="0"/>
                <w:sz w:val="28"/>
                <w:szCs w:val="28"/>
                <w:lang w:bidi="ar"/>
              </w:rPr>
              <w:t>二级新媒体平台</w:t>
            </w:r>
          </w:p>
        </w:tc>
        <w:tc>
          <w:tcPr>
            <w:tcW w:w="1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91FD">
            <w:pPr>
              <w:widowControl/>
              <w:spacing w:line="400" w:lineRule="exact"/>
              <w:jc w:val="center"/>
              <w:textAlignment w:val="center"/>
              <w:rPr>
                <w:rFonts w:hint="eastAsia" w:ascii="仿宋_GB2312" w:hAnsi="宋体" w:eastAsia="仿宋_GB2312" w:cs="宋体"/>
                <w:color w:val="000000"/>
                <w:sz w:val="28"/>
                <w:szCs w:val="28"/>
              </w:rPr>
            </w:pPr>
            <w:r>
              <w:rPr>
                <w:rFonts w:hint="eastAsia" w:ascii="仿宋_GB2312" w:hAnsi="宋体" w:eastAsia="仿宋_GB2312" w:cs="宋体"/>
                <w:color w:val="000000"/>
                <w:sz w:val="28"/>
                <w:szCs w:val="28"/>
              </w:rPr>
              <w:t>青春山东、学校共青团、创青春、山东教育发布等同级别正规新媒体平台</w:t>
            </w:r>
          </w:p>
        </w:tc>
      </w:tr>
    </w:tbl>
    <w:p w14:paraId="25449BED">
      <w:pPr>
        <w:widowControl/>
        <w:spacing w:line="560" w:lineRule="exact"/>
        <w:ind w:firstLine="640" w:firstLineChars="200"/>
        <w:jc w:val="left"/>
        <w:rPr>
          <w:rFonts w:hint="eastAsia" w:ascii="仿宋_GB2312" w:hAnsi="仿宋_GB2312" w:eastAsia="仿宋_GB2312" w:cs="仿宋_GB2312"/>
          <w:sz w:val="32"/>
          <w:szCs w:val="32"/>
        </w:rPr>
      </w:pPr>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59F485-05F0-4262-ACB9-C9DE812BD7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EEAB08B-3D70-4188-8FB9-834618ACFF10}"/>
  </w:font>
  <w:font w:name="仿宋_GB2312">
    <w:panose1 w:val="02010609030101010101"/>
    <w:charset w:val="86"/>
    <w:family w:val="modern"/>
    <w:pitch w:val="default"/>
    <w:sig w:usb0="00000001" w:usb1="080E0000" w:usb2="00000000" w:usb3="00000000" w:csb0="00040000" w:csb1="00000000"/>
    <w:embedRegular r:id="rId3" w:fontKey="{EA6F5FD8-CAFC-4A76-B2AA-9176C0C5AB82}"/>
  </w:font>
  <w:font w:name="仿宋">
    <w:panose1 w:val="02010609060101010101"/>
    <w:charset w:val="86"/>
    <w:family w:val="modern"/>
    <w:pitch w:val="default"/>
    <w:sig w:usb0="800002BF" w:usb1="38CF7CFA" w:usb2="00000016" w:usb3="00000000" w:csb0="00040001" w:csb1="00000000"/>
    <w:embedRegular r:id="rId4" w:fontKey="{DBCF016E-64B9-4DC1-8726-C588E1ECEE4C}"/>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mYjg2NWExNzFlYzRkM2I3MTQ5NzhhZWU5OTBiNTAifQ=="/>
  </w:docVars>
  <w:rsids>
    <w:rsidRoot w:val="00E45A99"/>
    <w:rsid w:val="000511FE"/>
    <w:rsid w:val="000555BF"/>
    <w:rsid w:val="00082E8E"/>
    <w:rsid w:val="00113952"/>
    <w:rsid w:val="00122EB0"/>
    <w:rsid w:val="00142C84"/>
    <w:rsid w:val="00180260"/>
    <w:rsid w:val="001A4F76"/>
    <w:rsid w:val="001E5049"/>
    <w:rsid w:val="00206F30"/>
    <w:rsid w:val="002437F1"/>
    <w:rsid w:val="00267F6A"/>
    <w:rsid w:val="003239E2"/>
    <w:rsid w:val="00326882"/>
    <w:rsid w:val="003459C9"/>
    <w:rsid w:val="00353430"/>
    <w:rsid w:val="00363954"/>
    <w:rsid w:val="00377BA4"/>
    <w:rsid w:val="003812DF"/>
    <w:rsid w:val="00393D0A"/>
    <w:rsid w:val="003B08DF"/>
    <w:rsid w:val="003B0B9E"/>
    <w:rsid w:val="00415804"/>
    <w:rsid w:val="0045355A"/>
    <w:rsid w:val="004631D9"/>
    <w:rsid w:val="004E2969"/>
    <w:rsid w:val="004F583F"/>
    <w:rsid w:val="00502CCE"/>
    <w:rsid w:val="0054544B"/>
    <w:rsid w:val="005C784B"/>
    <w:rsid w:val="0062117B"/>
    <w:rsid w:val="00626D52"/>
    <w:rsid w:val="006536CB"/>
    <w:rsid w:val="00715BBB"/>
    <w:rsid w:val="00747251"/>
    <w:rsid w:val="007A2B9B"/>
    <w:rsid w:val="007D7BB0"/>
    <w:rsid w:val="007E233D"/>
    <w:rsid w:val="007F4EF2"/>
    <w:rsid w:val="0084238A"/>
    <w:rsid w:val="008551DD"/>
    <w:rsid w:val="008C03F0"/>
    <w:rsid w:val="00904138"/>
    <w:rsid w:val="00975C1A"/>
    <w:rsid w:val="009A319A"/>
    <w:rsid w:val="009D0D7B"/>
    <w:rsid w:val="009D5947"/>
    <w:rsid w:val="009F6953"/>
    <w:rsid w:val="00A26CD5"/>
    <w:rsid w:val="00A757E1"/>
    <w:rsid w:val="00A96CD9"/>
    <w:rsid w:val="00AA48E5"/>
    <w:rsid w:val="00AA5D4F"/>
    <w:rsid w:val="00AB4AAC"/>
    <w:rsid w:val="00AC27F6"/>
    <w:rsid w:val="00AC548D"/>
    <w:rsid w:val="00AE4B27"/>
    <w:rsid w:val="00B11BEF"/>
    <w:rsid w:val="00B23C8E"/>
    <w:rsid w:val="00B26A3F"/>
    <w:rsid w:val="00B30489"/>
    <w:rsid w:val="00B333EB"/>
    <w:rsid w:val="00B45033"/>
    <w:rsid w:val="00B81438"/>
    <w:rsid w:val="00BF7C90"/>
    <w:rsid w:val="00C14CFF"/>
    <w:rsid w:val="00C85E56"/>
    <w:rsid w:val="00C959A6"/>
    <w:rsid w:val="00CA782A"/>
    <w:rsid w:val="00CB63DB"/>
    <w:rsid w:val="00D435AD"/>
    <w:rsid w:val="00D54DE5"/>
    <w:rsid w:val="00D96DC1"/>
    <w:rsid w:val="00DA3334"/>
    <w:rsid w:val="00DF0A04"/>
    <w:rsid w:val="00E13C2F"/>
    <w:rsid w:val="00E1687E"/>
    <w:rsid w:val="00E44FAB"/>
    <w:rsid w:val="00E45A99"/>
    <w:rsid w:val="00E54273"/>
    <w:rsid w:val="00E857F9"/>
    <w:rsid w:val="00F226C1"/>
    <w:rsid w:val="00F30825"/>
    <w:rsid w:val="00F426F0"/>
    <w:rsid w:val="00F55433"/>
    <w:rsid w:val="00FA0AE1"/>
    <w:rsid w:val="00FA7828"/>
    <w:rsid w:val="01B1385A"/>
    <w:rsid w:val="02545374"/>
    <w:rsid w:val="03D10A36"/>
    <w:rsid w:val="05FF6563"/>
    <w:rsid w:val="1B36058E"/>
    <w:rsid w:val="22A068A5"/>
    <w:rsid w:val="24135371"/>
    <w:rsid w:val="246125CF"/>
    <w:rsid w:val="25DF3BAB"/>
    <w:rsid w:val="285B6250"/>
    <w:rsid w:val="29E73A32"/>
    <w:rsid w:val="37AD0FD3"/>
    <w:rsid w:val="3B125A17"/>
    <w:rsid w:val="3F2E4BB7"/>
    <w:rsid w:val="402E5098"/>
    <w:rsid w:val="46935493"/>
    <w:rsid w:val="52F301C9"/>
    <w:rsid w:val="5F015635"/>
    <w:rsid w:val="5F571428"/>
    <w:rsid w:val="605363F5"/>
    <w:rsid w:val="62FD211C"/>
    <w:rsid w:val="6AA61E60"/>
    <w:rsid w:val="6D756B33"/>
    <w:rsid w:val="700E118D"/>
    <w:rsid w:val="748B3F75"/>
    <w:rsid w:val="766F171A"/>
    <w:rsid w:val="79BA5EB7"/>
    <w:rsid w:val="7BEB0BC4"/>
    <w:rsid w:val="7F1A2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 w:type="character" w:customStyle="1" w:styleId="10">
    <w:name w:val="批注框文本 字符"/>
    <w:basedOn w:val="7"/>
    <w:link w:val="2"/>
    <w:semiHidden/>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2398</Words>
  <Characters>2487</Characters>
  <Lines>18</Lines>
  <Paragraphs>5</Paragraphs>
  <TotalTime>1798</TotalTime>
  <ScaleCrop>false</ScaleCrop>
  <LinksUpToDate>false</LinksUpToDate>
  <CharactersWithSpaces>2490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2025-06-22T10:00:00Z</dcterms:created>
  <dc:creator>B</dc:creator>
  <cp:lastModifiedBy>微信用户</cp:lastModifiedBy>
  <cp:lastPrinted>2025-09-02T07:40:00Z</cp:lastPrinted>
  <dcterms:modified xsi:type="dcterms:W3CDTF">2026-09-10T07:23:15Z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047828E43AFE435D895613E9F7C8B848_13</vt:lpwstr>
  </property>
  <property fmtid="{D5CDD505-2E9C-101B-9397-08002B2CF9AE}" pid="4" name="KSOTemplateDocerSaveRecord">
    <vt:lpwstr>eyJoZGlkIjoiOTJjYmUyZjAzNzJjNWJiODI0NWMwYjg3NWNiZmYwM2UiLCJ1c2VySWQiOiIxMjYzMDc4NjIyIn0=</vt:lpwstr>
  </property>
</Properties>
</file>